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629" w:rsidRPr="00D64375" w:rsidRDefault="00173629">
      <w:pPr>
        <w:jc w:val="center"/>
        <w:rPr>
          <w:rFonts w:ascii="Calibri" w:hAnsi="Calibri" w:cs="Calibri"/>
          <w:sz w:val="24"/>
          <w:szCs w:val="24"/>
          <w14:numForm w14:val="oldStyle"/>
        </w:rPr>
      </w:pPr>
      <w:bookmarkStart w:id="0" w:name="_GoBack"/>
      <w:bookmarkEnd w:id="0"/>
      <w:r w:rsidRPr="00D64375">
        <w:rPr>
          <w:rFonts w:ascii="Calibri" w:hAnsi="Calibri" w:cs="Calibri"/>
          <w:sz w:val="24"/>
          <w:szCs w:val="24"/>
          <w14:numForm w14:val="oldStyle"/>
        </w:rPr>
        <w:t>Advanced Placement English</w:t>
      </w:r>
    </w:p>
    <w:p w:rsidR="00173629" w:rsidRPr="00D64375" w:rsidRDefault="00173629">
      <w:pPr>
        <w:rPr>
          <w:rFonts w:ascii="Calibri" w:hAnsi="Calibri" w:cs="Calibri"/>
          <w:sz w:val="24"/>
          <w:szCs w:val="24"/>
          <w14:numForm w14:val="oldStyle"/>
        </w:rPr>
      </w:pPr>
    </w:p>
    <w:p w:rsidR="00173629" w:rsidRPr="00D64375" w:rsidRDefault="00173629">
      <w:pPr>
        <w:pStyle w:val="Heading2"/>
        <w:jc w:val="center"/>
        <w:rPr>
          <w:rFonts w:ascii="Calibri" w:hAnsi="Calibri" w:cs="Calibri"/>
          <w:spacing w:val="40"/>
          <w:sz w:val="24"/>
          <w:szCs w:val="24"/>
          <w14:numForm w14:val="oldStyle"/>
        </w:rPr>
      </w:pPr>
    </w:p>
    <w:p w:rsidR="00173629" w:rsidRPr="00D64375" w:rsidRDefault="00173629">
      <w:pPr>
        <w:pStyle w:val="Heading2"/>
        <w:jc w:val="center"/>
        <w:rPr>
          <w:rFonts w:ascii="Calibri" w:hAnsi="Calibri" w:cs="Calibri"/>
          <w:b/>
          <w:color w:val="800000"/>
          <w:spacing w:val="40"/>
          <w:sz w:val="24"/>
          <w:szCs w:val="24"/>
          <w14:numForm w14:val="oldStyle"/>
        </w:rPr>
      </w:pPr>
      <w:r w:rsidRPr="00D64375">
        <w:rPr>
          <w:rFonts w:ascii="Calibri" w:hAnsi="Calibri" w:cs="Calibri"/>
          <w:b/>
          <w:color w:val="800000"/>
          <w:spacing w:val="40"/>
          <w:sz w:val="24"/>
          <w:szCs w:val="24"/>
          <w14:numForm w14:val="oldStyle"/>
        </w:rPr>
        <w:t>Ibsen: A Doll’s House</w:t>
      </w:r>
    </w:p>
    <w:p w:rsidR="00173629" w:rsidRPr="00D64375" w:rsidRDefault="00173629">
      <w:pPr>
        <w:jc w:val="center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</w:p>
    <w:p w:rsidR="00173629" w:rsidRPr="00D64375" w:rsidRDefault="00173629">
      <w:pPr>
        <w:jc w:val="center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</w:p>
    <w:p w:rsidR="00173629" w:rsidRPr="00D64375" w:rsidRDefault="00173629">
      <w:pPr>
        <w:jc w:val="center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Answer each of the following questions completely.</w:t>
      </w:r>
    </w:p>
    <w:p w:rsidR="00173629" w:rsidRPr="00D64375" w:rsidRDefault="00173629">
      <w:pPr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</w:p>
    <w:p w:rsidR="00173629" w:rsidRPr="00D64375" w:rsidRDefault="00173629" w:rsidP="00721E1D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What nicknames does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Torvald</w:t>
      </w:r>
      <w:proofErr w:type="spellEnd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call Nora throughout the play? What do these</w:t>
      </w:r>
      <w:r w:rsidR="00721E1D"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n</w:t>
      </w: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icknames suggest about their relationship?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Describe an early scene that foreshadows a later event.</w:t>
      </w:r>
    </w:p>
    <w:p w:rsidR="00173629" w:rsidRPr="00D64375" w:rsidRDefault="00173629" w:rsidP="00721E1D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Nora commiserates with Kristine over the loss of Kristine’s husband. When</w:t>
      </w:r>
      <w:r w:rsidR="00721E1D"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</w:t>
      </w: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Nora asks her if he left her anything, Kristine replies: “Not even a sense of loss to feed on.” What is the significance of this reply?</w:t>
      </w:r>
    </w:p>
    <w:p w:rsidR="00173629" w:rsidRPr="00D64375" w:rsidRDefault="00173629" w:rsidP="00721E1D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Why couldn’t Nora borrow money legitimately? Why hasn’t Nora confided to</w:t>
      </w:r>
      <w:r w:rsidR="00721E1D"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Torvald</w:t>
      </w:r>
      <w:proofErr w:type="spellEnd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how she acquired the money to travel South when he was so ill?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What kind of man is Krogstad? What is his role in the play?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Why do you think Ibsen parallels the crimes of Nora and Krogstad?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How does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Torvald</w:t>
      </w:r>
      <w:proofErr w:type="spellEnd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feel about Krogstad?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What is Doctor Rank’s role in the play?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How does Nora analyze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Torvald’s</w:t>
      </w:r>
      <w:proofErr w:type="spellEnd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love for her?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Explain the significance of the tarantella.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How does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Torvald</w:t>
      </w:r>
      <w:proofErr w:type="spellEnd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react to the truth of their situation? How does Nora expect him to react?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Explain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Torvald’s</w:t>
      </w:r>
      <w:proofErr w:type="spellEnd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attitude toward children and their upbringing.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Once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Torvald’s</w:t>
      </w:r>
      <w:proofErr w:type="spellEnd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 personal stress has been relieved, what magnanimous gesture does he make in Nora’s direction?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At the end of the play, how does Nora analyze and evaluate her life?</w:t>
      </w:r>
    </w:p>
    <w:p w:rsidR="00173629" w:rsidRPr="00D64375" w:rsidRDefault="00173629">
      <w:pPr>
        <w:numPr>
          <w:ilvl w:val="0"/>
          <w:numId w:val="5"/>
        </w:numPr>
        <w:spacing w:after="120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What does Nora mean by a “true marriage?”</w:t>
      </w:r>
    </w:p>
    <w:p w:rsidR="00173629" w:rsidRPr="00D64375" w:rsidRDefault="00173629">
      <w:pPr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</w:p>
    <w:p w:rsidR="00173629" w:rsidRPr="00D64375" w:rsidRDefault="00173629">
      <w:pPr>
        <w:jc w:val="right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</w:p>
    <w:p w:rsidR="00173629" w:rsidRPr="00D64375" w:rsidRDefault="00173629">
      <w:pPr>
        <w:jc w:val="right"/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 xml:space="preserve">© Dee </w:t>
      </w:r>
      <w:proofErr w:type="spellStart"/>
      <w:r w:rsidRPr="00D64375"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  <w:t>Schulten</w:t>
      </w:r>
      <w:proofErr w:type="spellEnd"/>
    </w:p>
    <w:p w:rsidR="00173629" w:rsidRPr="00D64375" w:rsidRDefault="00173629">
      <w:pPr>
        <w:rPr>
          <w:rFonts w:ascii="Calibri" w:hAnsi="Calibri" w:cs="Calibri"/>
          <w:snapToGrid w:val="0"/>
          <w:sz w:val="24"/>
          <w:szCs w:val="24"/>
          <w:lang w:eastAsia="en-US"/>
          <w14:numForm w14:val="oldStyle"/>
        </w:rPr>
      </w:pPr>
    </w:p>
    <w:sectPr w:rsidR="00173629" w:rsidRPr="00D643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ante MT Alt">
    <w:altName w:val="Calibri"/>
    <w:charset w:val="00"/>
    <w:family w:val="swiss"/>
    <w:pitch w:val="variable"/>
    <w:sig w:usb0="00000003" w:usb1="00000000" w:usb2="00000000" w:usb3="00000000" w:csb0="00000001" w:csb1="00000000"/>
  </w:font>
  <w:font w:name="Imago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mago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A1FE7"/>
    <w:multiLevelType w:val="singleLevel"/>
    <w:tmpl w:val="82FC5E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A3A377A"/>
    <w:multiLevelType w:val="singleLevel"/>
    <w:tmpl w:val="F77A8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C6B02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3510868"/>
    <w:multiLevelType w:val="singleLevel"/>
    <w:tmpl w:val="82FC5E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F055E33"/>
    <w:multiLevelType w:val="singleLevel"/>
    <w:tmpl w:val="327E5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78"/>
    <w:rsid w:val="00080B78"/>
    <w:rsid w:val="00173629"/>
    <w:rsid w:val="00721E1D"/>
    <w:rsid w:val="00D6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171694"/>
  <w15:chartTrackingRefBased/>
  <w15:docId w15:val="{E45AD793-CA6C-4017-AA1F-CE64FD16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Palatino" w:hAnsi="Palatino"/>
      <w:sz w:val="21"/>
      <w:lang w:eastAsia="ko-K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Dante MT Alt" w:hAnsi="Dante MT Alt"/>
      <w:snapToGrid w:val="0"/>
      <w:sz w:val="28"/>
      <w:lang w:eastAsia="en-US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Dante MT Alt" w:hAnsi="Dante MT Alt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Imago Book" w:hAnsi="Imago Book"/>
      <w:caps/>
      <w:sz w:val="28"/>
    </w:rPr>
  </w:style>
  <w:style w:type="paragraph" w:styleId="EnvelopeReturn">
    <w:name w:val="envelope return"/>
    <w:basedOn w:val="Normal"/>
    <w:semiHidden/>
    <w:rPr>
      <w:rFonts w:ascii="Imago Light" w:hAnsi="Imago Ligh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Here is a discussion test I use for A Doll's House</vt:lpstr>
    </vt:vector>
  </TitlesOfParts>
  <Company>Hewlett-Packard Company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Here is a discussion test I use for A Doll's House</dc:title>
  <dc:subject/>
  <dc:creator>Skip Nicholson</dc:creator>
  <cp:keywords/>
  <cp:lastModifiedBy>Skip Nicholson</cp:lastModifiedBy>
  <cp:revision>3</cp:revision>
  <dcterms:created xsi:type="dcterms:W3CDTF">2017-09-08T01:51:00Z</dcterms:created>
  <dcterms:modified xsi:type="dcterms:W3CDTF">2017-09-08T01:52:00Z</dcterms:modified>
</cp:coreProperties>
</file>